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02EE8" w14:textId="5AA39BF0" w:rsidR="007C0AAC" w:rsidRDefault="007C0AAC" w:rsidP="004E7B40">
      <w:pPr>
        <w:spacing w:after="0" w:line="224" w:lineRule="auto"/>
        <w:ind w:right="14" w:firstLine="567"/>
      </w:pPr>
      <w:r>
        <w:t>Письмо №</w:t>
      </w:r>
      <w:r w:rsidR="002945F6" w:rsidRPr="002945F6">
        <w:t>64</w:t>
      </w:r>
      <w:r w:rsidR="002945F6">
        <w:t>5</w:t>
      </w:r>
      <w:r>
        <w:t xml:space="preserve"> от </w:t>
      </w:r>
      <w:r w:rsidR="003540DB">
        <w:t>30 мая</w:t>
      </w:r>
      <w:r w:rsidR="0061149B">
        <w:t xml:space="preserve"> </w:t>
      </w:r>
      <w:r>
        <w:t>202</w:t>
      </w:r>
      <w:r w:rsidR="0061149B">
        <w:t>4</w:t>
      </w:r>
      <w:r>
        <w:t xml:space="preserve"> года</w:t>
      </w:r>
    </w:p>
    <w:p w14:paraId="264B0CD9" w14:textId="77777777" w:rsidR="004E7B40" w:rsidRDefault="004E7B40" w:rsidP="004E7B40">
      <w:pPr>
        <w:spacing w:after="0" w:line="224" w:lineRule="auto"/>
        <w:ind w:right="14" w:firstLine="567"/>
      </w:pPr>
    </w:p>
    <w:p w14:paraId="01842525" w14:textId="29AF6796" w:rsidR="007C0AAC" w:rsidRDefault="007C0AAC" w:rsidP="004E7B40">
      <w:pPr>
        <w:spacing w:after="0" w:line="224" w:lineRule="auto"/>
        <w:ind w:right="14" w:firstLine="567"/>
        <w:rPr>
          <w:b/>
        </w:rPr>
      </w:pPr>
      <w:r w:rsidRPr="007C0AAC">
        <w:rPr>
          <w:b/>
        </w:rPr>
        <w:t xml:space="preserve">О </w:t>
      </w:r>
      <w:r w:rsidR="00B31D9E">
        <w:rPr>
          <w:b/>
        </w:rPr>
        <w:t xml:space="preserve">представлении </w:t>
      </w:r>
      <w:r w:rsidR="004E7B40">
        <w:rPr>
          <w:b/>
        </w:rPr>
        <w:t>аналитическ</w:t>
      </w:r>
      <w:r w:rsidR="002945F6" w:rsidRPr="002945F6">
        <w:rPr>
          <w:b/>
        </w:rPr>
        <w:t>ой</w:t>
      </w:r>
      <w:r w:rsidR="004E7B40">
        <w:rPr>
          <w:b/>
        </w:rPr>
        <w:t xml:space="preserve"> справ</w:t>
      </w:r>
      <w:r w:rsidR="002945F6">
        <w:rPr>
          <w:b/>
        </w:rPr>
        <w:t>ки</w:t>
      </w:r>
      <w:r w:rsidR="00B31D9E">
        <w:rPr>
          <w:b/>
        </w:rPr>
        <w:t xml:space="preserve"> по</w:t>
      </w:r>
      <w:r w:rsidR="004E7B40">
        <w:rPr>
          <w:b/>
        </w:rPr>
        <w:t xml:space="preserve"> ф</w:t>
      </w:r>
      <w:r w:rsidR="002945F6">
        <w:rPr>
          <w:b/>
        </w:rPr>
        <w:t xml:space="preserve">инансовой </w:t>
      </w:r>
      <w:r w:rsidR="004E7B40">
        <w:rPr>
          <w:b/>
        </w:rPr>
        <w:t>грамотности</w:t>
      </w:r>
    </w:p>
    <w:p w14:paraId="221958C6" w14:textId="77777777" w:rsidR="004E7B40" w:rsidRPr="007C0AAC" w:rsidRDefault="004E7B40" w:rsidP="004E7B40">
      <w:pPr>
        <w:spacing w:after="0" w:line="224" w:lineRule="auto"/>
        <w:ind w:right="14" w:firstLine="567"/>
        <w:rPr>
          <w:b/>
        </w:rPr>
      </w:pPr>
    </w:p>
    <w:p w14:paraId="6833DA0B" w14:textId="77777777" w:rsidR="004E7B40" w:rsidRDefault="007C0AAC" w:rsidP="004E7B40">
      <w:pPr>
        <w:spacing w:after="0" w:line="224" w:lineRule="auto"/>
        <w:ind w:right="14" w:firstLine="567"/>
        <w:jc w:val="right"/>
      </w:pPr>
      <w:r>
        <w:t>Руководителям ОО</w:t>
      </w:r>
    </w:p>
    <w:p w14:paraId="4591AC05" w14:textId="416F5C47" w:rsidR="00EC0F92" w:rsidRDefault="007C0AAC" w:rsidP="004E7B40">
      <w:pPr>
        <w:spacing w:after="0" w:line="224" w:lineRule="auto"/>
        <w:ind w:right="14" w:firstLine="567"/>
        <w:jc w:val="right"/>
      </w:pPr>
      <w:r>
        <w:t xml:space="preserve"> </w:t>
      </w:r>
    </w:p>
    <w:p w14:paraId="46951EF4" w14:textId="122C3713" w:rsidR="00981FCD" w:rsidRDefault="007C0AAC" w:rsidP="004E7B40">
      <w:pPr>
        <w:spacing w:after="0" w:line="276" w:lineRule="auto"/>
        <w:ind w:right="14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E6150D6" wp14:editId="3666FD15">
            <wp:simplePos x="0" y="0"/>
            <wp:positionH relativeFrom="page">
              <wp:posOffset>6809233</wp:posOffset>
            </wp:positionH>
            <wp:positionV relativeFrom="page">
              <wp:posOffset>4791570</wp:posOffset>
            </wp:positionV>
            <wp:extent cx="3048" cy="6097"/>
            <wp:effectExtent l="0" t="0" r="0" b="0"/>
            <wp:wrapSquare wrapText="bothSides"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807D237" wp14:editId="4F185BAD">
            <wp:simplePos x="0" y="0"/>
            <wp:positionH relativeFrom="page">
              <wp:posOffset>216408</wp:posOffset>
            </wp:positionH>
            <wp:positionV relativeFrom="page">
              <wp:posOffset>6440577</wp:posOffset>
            </wp:positionV>
            <wp:extent cx="27432" cy="24385"/>
            <wp:effectExtent l="0" t="0" r="0" b="0"/>
            <wp:wrapSquare wrapText="bothSides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481D190" wp14:editId="335179B9">
            <wp:simplePos x="0" y="0"/>
            <wp:positionH relativeFrom="page">
              <wp:posOffset>6812281</wp:posOffset>
            </wp:positionH>
            <wp:positionV relativeFrom="page">
              <wp:posOffset>6602125</wp:posOffset>
            </wp:positionV>
            <wp:extent cx="3048" cy="3048"/>
            <wp:effectExtent l="0" t="0" r="0" b="0"/>
            <wp:wrapSquare wrapText="bothSides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7B78426" wp14:editId="36558CC2">
            <wp:simplePos x="0" y="0"/>
            <wp:positionH relativeFrom="page">
              <wp:posOffset>6803136</wp:posOffset>
            </wp:positionH>
            <wp:positionV relativeFrom="page">
              <wp:posOffset>6611270</wp:posOffset>
            </wp:positionV>
            <wp:extent cx="3048" cy="3048"/>
            <wp:effectExtent l="0" t="0" r="0" b="0"/>
            <wp:wrapSquare wrapText="bothSides"/>
            <wp:docPr id="1000" name="Picture 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Picture 1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D9E">
        <w:rPr>
          <w:rStyle w:val="fontstyle01"/>
        </w:rPr>
        <w:t>В</w:t>
      </w:r>
      <w:r w:rsidR="0061149B">
        <w:rPr>
          <w:rStyle w:val="fontstyle01"/>
        </w:rPr>
        <w:t xml:space="preserve"> рамках реализации комплекса мероприятий по формированию функциональной грамотности обучающихся </w:t>
      </w:r>
      <w:r w:rsidR="00981FCD">
        <w:t>с использованием ресурсов портала Российской электронной школы</w:t>
      </w:r>
      <w:r w:rsidR="00981FCD" w:rsidRPr="00A648D8">
        <w:rPr>
          <w:rStyle w:val="fontstyle01"/>
        </w:rPr>
        <w:t xml:space="preserve"> </w:t>
      </w:r>
      <w:r w:rsidR="0061149B">
        <w:t xml:space="preserve">МКУ «Управление образования» информирует </w:t>
      </w:r>
      <w:r w:rsidR="00B31D9E">
        <w:t>о том, что к вам были направле</w:t>
      </w:r>
      <w:r w:rsidR="00222913">
        <w:t xml:space="preserve">ны </w:t>
      </w:r>
      <w:r w:rsidR="00B31D9E">
        <w:t>приказ №21 от 04.03.2024г.</w:t>
      </w:r>
      <w:r w:rsidR="00222913" w:rsidRPr="00222913">
        <w:rPr>
          <w:b/>
          <w:bCs/>
          <w:color w:val="auto"/>
          <w:szCs w:val="28"/>
          <w:lang w:eastAsia="en-US"/>
        </w:rPr>
        <w:t xml:space="preserve"> </w:t>
      </w:r>
      <w:r w:rsidR="00222913" w:rsidRPr="00222913">
        <w:rPr>
          <w:bCs/>
          <w:color w:val="auto"/>
          <w:szCs w:val="28"/>
          <w:lang w:eastAsia="en-US"/>
        </w:rPr>
        <w:t>«О формировании и оценке Функциональной грамотности»,</w:t>
      </w:r>
      <w:r w:rsidR="00222913">
        <w:rPr>
          <w:b/>
          <w:bCs/>
          <w:color w:val="auto"/>
          <w:szCs w:val="28"/>
          <w:lang w:eastAsia="en-US"/>
        </w:rPr>
        <w:t xml:space="preserve"> </w:t>
      </w:r>
      <w:r w:rsidR="00222913">
        <w:t xml:space="preserve">письмо №938 от 03.10.2023г. «О неделе финансовой грамотности». </w:t>
      </w:r>
    </w:p>
    <w:p w14:paraId="762E2CBC" w14:textId="40B32330" w:rsidR="003540DB" w:rsidRDefault="003540DB" w:rsidP="003540DB">
      <w:pPr>
        <w:spacing w:after="0" w:line="276" w:lineRule="auto"/>
        <w:ind w:right="14" w:firstLine="567"/>
      </w:pPr>
      <w:r>
        <w:t>Также было направлено письмо №452 от 04 апреля 2024 года «О представлении аналитических справок по направлениям функциональной грамотности». Однако, на 30.05.2024г. не представили аналитические справки по финансовой грамотности следующими школами:</w:t>
      </w:r>
    </w:p>
    <w:p w14:paraId="5D10A927" w14:textId="22ECC012" w:rsidR="003540DB" w:rsidRPr="003540DB" w:rsidRDefault="003540DB" w:rsidP="003540DB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>МКОУ «Бурдекинская СОШ»</w:t>
      </w:r>
    </w:p>
    <w:p w14:paraId="2AD92BB5" w14:textId="77777777" w:rsidR="003540DB" w:rsidRPr="003540DB" w:rsidRDefault="003540DB" w:rsidP="003540DB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>МКОУ «Кадиркентская СОШ»</w:t>
      </w:r>
    </w:p>
    <w:p w14:paraId="6F9142C9" w14:textId="1AB30B14" w:rsidR="003540DB" w:rsidRPr="003540DB" w:rsidRDefault="003540DB" w:rsidP="003540DB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>МКОУ «Канасирагинская СОШ»</w:t>
      </w:r>
    </w:p>
    <w:p w14:paraId="61BCB51D" w14:textId="6C45044B" w:rsidR="003540DB" w:rsidRPr="003540DB" w:rsidRDefault="003540DB" w:rsidP="003540DB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>МКОУ «Краснопартизанская СОШ»</w:t>
      </w:r>
    </w:p>
    <w:p w14:paraId="3CA7657A" w14:textId="48B82F67" w:rsidR="003540DB" w:rsidRPr="003540DB" w:rsidRDefault="003540DB" w:rsidP="003540D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>МКОУ «Миглакасимахинская СОШ»</w:t>
      </w:r>
    </w:p>
    <w:p w14:paraId="7CECDC5F" w14:textId="0B6CFEB7" w:rsidR="003540DB" w:rsidRPr="003540DB" w:rsidRDefault="003540DB" w:rsidP="003540D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>МКОУ «Мургукская СОШ»</w:t>
      </w:r>
    </w:p>
    <w:p w14:paraId="25CF2DA9" w14:textId="6DF4172F" w:rsidR="003540DB" w:rsidRPr="003540DB" w:rsidRDefault="003540DB" w:rsidP="003540D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>МКОУ «Мюрегинская СОШ»</w:t>
      </w:r>
    </w:p>
    <w:p w14:paraId="1871A028" w14:textId="5AF85E2E" w:rsidR="003540DB" w:rsidRPr="003540DB" w:rsidRDefault="003540DB" w:rsidP="003540D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>МКОУ «Нижнемулебкинская СОШ»</w:t>
      </w:r>
    </w:p>
    <w:p w14:paraId="5A19DF0B" w14:textId="45EF74AF" w:rsidR="003540DB" w:rsidRPr="003540DB" w:rsidRDefault="003540DB" w:rsidP="003540D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>МКОУ «Новомугринская СОШ»</w:t>
      </w:r>
    </w:p>
    <w:p w14:paraId="675F570D" w14:textId="732842EE" w:rsidR="003540DB" w:rsidRPr="003540DB" w:rsidRDefault="003540DB" w:rsidP="003540D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>МКОУ «Сергокалинская СОШ №1»</w:t>
      </w:r>
    </w:p>
    <w:p w14:paraId="2EC2A1CA" w14:textId="6936D533" w:rsidR="003540DB" w:rsidRPr="003540DB" w:rsidRDefault="003540DB" w:rsidP="003540DB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>Прошу вышеперечисленным школам срочно представить аналитические справки по финансовой грамотности</w:t>
      </w:r>
      <w:r w:rsidR="00294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методисту Магомедовой У.К. на почту </w:t>
      </w:r>
      <w:proofErr w:type="spellStart"/>
      <w:r w:rsidR="002945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uma</w:t>
      </w:r>
      <w:proofErr w:type="spellEnd"/>
      <w:r w:rsidR="002945F6" w:rsidRPr="002945F6">
        <w:rPr>
          <w:rFonts w:ascii="Times New Roman" w:hAnsi="Times New Roman" w:cs="Times New Roman"/>
          <w:color w:val="000000" w:themeColor="text1"/>
          <w:sz w:val="28"/>
          <w:szCs w:val="28"/>
        </w:rPr>
        <w:t>196565@</w:t>
      </w:r>
      <w:r w:rsidR="002945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2945F6" w:rsidRPr="00294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945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35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911491" w14:textId="3A48F644" w:rsidR="00EA50F3" w:rsidRDefault="00981FCD" w:rsidP="004E7B40">
      <w:pPr>
        <w:spacing w:after="0" w:line="276" w:lineRule="auto"/>
        <w:ind w:right="14" w:firstLine="567"/>
      </w:pPr>
      <w:r>
        <w:t xml:space="preserve">В аналитических справках отразить цель, какого числа проведена диагностика, кто преподает в этих классах (ФИО, категория, что окончил, </w:t>
      </w:r>
      <w:r w:rsidR="004E7B40">
        <w:t>к</w:t>
      </w:r>
      <w:r>
        <w:t xml:space="preserve">огда, по какой специальности, когда прошел курсы повышения квалификации, стаж работы), по каким темам была проведена диагностика, обязательно указать темы, </w:t>
      </w:r>
      <w:r w:rsidR="007965E8">
        <w:t>сроки прохождения</w:t>
      </w:r>
      <w:r>
        <w:t xml:space="preserve"> диагностики, сколько учеников выполняли диагностику в разрезе классов. Провести анализ </w:t>
      </w:r>
      <w:r w:rsidRPr="00307A8E">
        <w:t>проведенных работ</w:t>
      </w:r>
      <w:r w:rsidR="00EA50F3">
        <w:t>, указать уровень усвоения: недостаточный, низкий, средний, повышенный, высокий.</w:t>
      </w:r>
      <w:r w:rsidR="00B930A4">
        <w:t xml:space="preserve"> Указать по каким темам показали низкий уровень усвоения.</w:t>
      </w:r>
      <w:r w:rsidR="00EA50F3">
        <w:t xml:space="preserve"> Результаты отразить в таблиц</w:t>
      </w:r>
      <w:r w:rsidR="003F114F">
        <w:t>е</w:t>
      </w:r>
      <w:bookmarkStart w:id="0" w:name="_GoBack"/>
      <w:bookmarkEnd w:id="0"/>
      <w:r w:rsidR="00EA50F3">
        <w:t xml:space="preserve"> №1. После таблиц написать выводы</w:t>
      </w:r>
      <w:r w:rsidR="00B930A4">
        <w:t xml:space="preserve">, адресные рекомендации, указав ФИО учителя. </w:t>
      </w:r>
    </w:p>
    <w:p w14:paraId="399EF2AC" w14:textId="698B2724" w:rsidR="006625E5" w:rsidRDefault="006625E5" w:rsidP="00307A8E">
      <w:pPr>
        <w:ind w:left="567" w:firstLine="426"/>
      </w:pPr>
      <w:r>
        <w:t xml:space="preserve">Приложение: на </w:t>
      </w:r>
      <w:r w:rsidR="002945F6">
        <w:t>1</w:t>
      </w:r>
      <w:r>
        <w:t xml:space="preserve"> л.</w:t>
      </w:r>
    </w:p>
    <w:p w14:paraId="445705AB" w14:textId="77777777" w:rsidR="004E7B40" w:rsidRDefault="004E7B40" w:rsidP="00307A8E">
      <w:pPr>
        <w:ind w:left="567" w:firstLine="426"/>
      </w:pPr>
    </w:p>
    <w:p w14:paraId="21D08CCC" w14:textId="77777777" w:rsidR="006625E5" w:rsidRPr="007C0AAC" w:rsidRDefault="006625E5" w:rsidP="006625E5">
      <w:pPr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                   </w:t>
      </w:r>
      <w:r w:rsidRPr="007C0AAC">
        <w:rPr>
          <w:szCs w:val="28"/>
          <w:lang w:eastAsia="en-US"/>
        </w:rPr>
        <w:t xml:space="preserve">Начальник </w:t>
      </w:r>
    </w:p>
    <w:p w14:paraId="58B63F8E" w14:textId="77777777" w:rsidR="006625E5" w:rsidRPr="007C0AAC" w:rsidRDefault="006625E5" w:rsidP="006625E5">
      <w:pPr>
        <w:spacing w:after="0" w:line="240" w:lineRule="auto"/>
        <w:ind w:left="-851"/>
        <w:jc w:val="left"/>
        <w:rPr>
          <w:szCs w:val="28"/>
          <w:lang w:eastAsia="en-US"/>
        </w:rPr>
      </w:pPr>
      <w:r w:rsidRPr="007C0AAC">
        <w:rPr>
          <w:szCs w:val="28"/>
          <w:lang w:eastAsia="en-US"/>
        </w:rPr>
        <w:t xml:space="preserve">                   МКУ «Управление образования</w:t>
      </w:r>
      <w:proofErr w:type="gramStart"/>
      <w:r w:rsidRPr="007C0AAC">
        <w:rPr>
          <w:szCs w:val="28"/>
          <w:lang w:eastAsia="en-US"/>
        </w:rPr>
        <w:t xml:space="preserve">»:   </w:t>
      </w:r>
      <w:proofErr w:type="gramEnd"/>
      <w:r w:rsidRPr="007C0AAC">
        <w:rPr>
          <w:szCs w:val="28"/>
          <w:lang w:eastAsia="en-US"/>
        </w:rPr>
        <w:t xml:space="preserve">                               </w:t>
      </w:r>
      <w:proofErr w:type="spellStart"/>
      <w:r w:rsidRPr="007C0AAC">
        <w:rPr>
          <w:szCs w:val="28"/>
          <w:lang w:eastAsia="en-US"/>
        </w:rPr>
        <w:t>Х.Исаева</w:t>
      </w:r>
      <w:proofErr w:type="spellEnd"/>
    </w:p>
    <w:p w14:paraId="62B1156F" w14:textId="77777777" w:rsidR="006625E5" w:rsidRPr="007C0AAC" w:rsidRDefault="006625E5" w:rsidP="006625E5">
      <w:pPr>
        <w:spacing w:after="48" w:line="251" w:lineRule="auto"/>
        <w:ind w:right="14" w:firstLine="567"/>
      </w:pPr>
    </w:p>
    <w:p w14:paraId="3E901DEA" w14:textId="77777777" w:rsidR="006625E5" w:rsidRPr="007C0AAC" w:rsidRDefault="006625E5" w:rsidP="006625E5">
      <w:pPr>
        <w:spacing w:after="0" w:line="240" w:lineRule="auto"/>
        <w:ind w:left="567" w:right="778" w:hanging="10"/>
        <w:rPr>
          <w:i/>
          <w:sz w:val="20"/>
          <w:szCs w:val="20"/>
        </w:rPr>
      </w:pPr>
      <w:proofErr w:type="spellStart"/>
      <w:r w:rsidRPr="007C0AAC">
        <w:rPr>
          <w:i/>
          <w:sz w:val="20"/>
          <w:szCs w:val="20"/>
        </w:rPr>
        <w:t>Исп.Магомедова</w:t>
      </w:r>
      <w:proofErr w:type="spellEnd"/>
      <w:r w:rsidRPr="007C0AAC">
        <w:rPr>
          <w:i/>
          <w:sz w:val="20"/>
          <w:szCs w:val="20"/>
        </w:rPr>
        <w:t xml:space="preserve"> У.К.</w:t>
      </w:r>
    </w:p>
    <w:p w14:paraId="39D864A3" w14:textId="77777777" w:rsidR="006625E5" w:rsidRPr="007C0AAC" w:rsidRDefault="006625E5" w:rsidP="006625E5">
      <w:pPr>
        <w:spacing w:after="0" w:line="240" w:lineRule="auto"/>
        <w:ind w:left="567" w:right="778" w:hanging="10"/>
        <w:rPr>
          <w:i/>
          <w:sz w:val="20"/>
          <w:szCs w:val="20"/>
        </w:rPr>
      </w:pPr>
      <w:r w:rsidRPr="007C0AAC">
        <w:rPr>
          <w:i/>
          <w:sz w:val="20"/>
          <w:szCs w:val="20"/>
        </w:rPr>
        <w:t>Тел: 8 903 482 57 46</w:t>
      </w:r>
    </w:p>
    <w:p w14:paraId="3D9997C2" w14:textId="77777777" w:rsidR="006625E5" w:rsidRDefault="006625E5" w:rsidP="006625E5">
      <w:pPr>
        <w:spacing w:after="3" w:line="259" w:lineRule="auto"/>
        <w:ind w:left="24" w:hanging="10"/>
        <w:jc w:val="left"/>
      </w:pPr>
    </w:p>
    <w:p w14:paraId="4D3982E4" w14:textId="77777777" w:rsidR="00307A8E" w:rsidRDefault="00307A8E" w:rsidP="00C453AE">
      <w:pPr>
        <w:ind w:left="567" w:firstLine="426"/>
        <w:jc w:val="right"/>
      </w:pPr>
      <w:r>
        <w:t>Приложение №1</w:t>
      </w:r>
    </w:p>
    <w:tbl>
      <w:tblPr>
        <w:tblW w:w="945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656"/>
        <w:gridCol w:w="1842"/>
        <w:gridCol w:w="1825"/>
        <w:gridCol w:w="2101"/>
        <w:gridCol w:w="2018"/>
      </w:tblGrid>
      <w:tr w:rsidR="00307A8E" w:rsidRPr="00C545CC" w14:paraId="1C3B2C92" w14:textId="77777777" w:rsidTr="00307A8E">
        <w:tc>
          <w:tcPr>
            <w:tcW w:w="1012" w:type="dxa"/>
            <w:shd w:val="clear" w:color="auto" w:fill="auto"/>
          </w:tcPr>
          <w:p w14:paraId="325F4929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класс</w:t>
            </w:r>
          </w:p>
        </w:tc>
        <w:tc>
          <w:tcPr>
            <w:tcW w:w="656" w:type="dxa"/>
            <w:shd w:val="clear" w:color="auto" w:fill="auto"/>
          </w:tcPr>
          <w:p w14:paraId="0C8665B1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14:paraId="1AF7E8D5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Максимальный балл за работу</w:t>
            </w:r>
          </w:p>
        </w:tc>
        <w:tc>
          <w:tcPr>
            <w:tcW w:w="1825" w:type="dxa"/>
            <w:shd w:val="clear" w:color="auto" w:fill="auto"/>
          </w:tcPr>
          <w:p w14:paraId="33ABE954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Кол-во набранных баллов</w:t>
            </w:r>
          </w:p>
        </w:tc>
        <w:tc>
          <w:tcPr>
            <w:tcW w:w="2101" w:type="dxa"/>
            <w:shd w:val="clear" w:color="auto" w:fill="auto"/>
          </w:tcPr>
          <w:p w14:paraId="65230CF6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 xml:space="preserve">Выполнение работы,  в % </w:t>
            </w:r>
          </w:p>
        </w:tc>
        <w:tc>
          <w:tcPr>
            <w:tcW w:w="2018" w:type="dxa"/>
            <w:shd w:val="clear" w:color="auto" w:fill="auto"/>
          </w:tcPr>
          <w:p w14:paraId="0CB52438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Средний показатель по классу,  в %</w:t>
            </w:r>
          </w:p>
        </w:tc>
      </w:tr>
      <w:tr w:rsidR="00307A8E" w:rsidRPr="00C545CC" w14:paraId="66ED54DD" w14:textId="77777777" w:rsidTr="00307A8E">
        <w:tc>
          <w:tcPr>
            <w:tcW w:w="1012" w:type="dxa"/>
            <w:vMerge w:val="restart"/>
            <w:shd w:val="clear" w:color="auto" w:fill="auto"/>
          </w:tcPr>
          <w:p w14:paraId="2529A7AB" w14:textId="77777777" w:rsidR="00307A8E" w:rsidRPr="00C545CC" w:rsidRDefault="00313E57" w:rsidP="0016101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07A8E" w:rsidRPr="00C545CC">
              <w:rPr>
                <w:szCs w:val="28"/>
              </w:rPr>
              <w:t xml:space="preserve"> класс</w:t>
            </w:r>
          </w:p>
        </w:tc>
        <w:tc>
          <w:tcPr>
            <w:tcW w:w="656" w:type="dxa"/>
            <w:shd w:val="clear" w:color="auto" w:fill="auto"/>
          </w:tcPr>
          <w:p w14:paraId="4A1221AA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34A248BB" w14:textId="77777777" w:rsidR="00307A8E" w:rsidRPr="00C545CC" w:rsidRDefault="00307A8E" w:rsidP="00313E5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50CCFCD5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630C5B7B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14:paraId="6C1E714C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00C5A8AE" w14:textId="77777777" w:rsidTr="00307A8E">
        <w:tc>
          <w:tcPr>
            <w:tcW w:w="1012" w:type="dxa"/>
            <w:vMerge/>
            <w:shd w:val="clear" w:color="auto" w:fill="auto"/>
          </w:tcPr>
          <w:p w14:paraId="39DD7DA0" w14:textId="77777777" w:rsidR="00A648D8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012926B7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2BEE7D0" w14:textId="77777777" w:rsidR="00A648D8" w:rsidRPr="00C545CC" w:rsidRDefault="00A648D8" w:rsidP="00313E5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10CFEC49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13A863B5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3E05D4E8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14:paraId="65C1912F" w14:textId="77777777" w:rsidTr="00307A8E">
        <w:tc>
          <w:tcPr>
            <w:tcW w:w="1012" w:type="dxa"/>
            <w:vMerge/>
            <w:shd w:val="clear" w:color="auto" w:fill="auto"/>
          </w:tcPr>
          <w:p w14:paraId="39E4D5A8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1AE55B96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BF7485B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089FB41D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71CD631F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6F608B01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14:paraId="30D7865F" w14:textId="77777777" w:rsidTr="00307A8E">
        <w:tc>
          <w:tcPr>
            <w:tcW w:w="1012" w:type="dxa"/>
            <w:vMerge/>
            <w:shd w:val="clear" w:color="auto" w:fill="auto"/>
          </w:tcPr>
          <w:p w14:paraId="4DEBA099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637CF654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C02F22C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28114CEA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3AC07910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04F11C4E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14:paraId="27490D29" w14:textId="77777777" w:rsidTr="00307A8E">
        <w:tc>
          <w:tcPr>
            <w:tcW w:w="1012" w:type="dxa"/>
            <w:vMerge/>
            <w:shd w:val="clear" w:color="auto" w:fill="auto"/>
          </w:tcPr>
          <w:p w14:paraId="574AC087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69C8E8F6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B9E111D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5A036704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4F93EA5B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78928018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14:paraId="512C804C" w14:textId="77777777" w:rsidTr="00307A8E">
        <w:tc>
          <w:tcPr>
            <w:tcW w:w="1012" w:type="dxa"/>
            <w:vMerge/>
            <w:shd w:val="clear" w:color="auto" w:fill="auto"/>
          </w:tcPr>
          <w:p w14:paraId="388A9BDC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388A2914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756BC29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457D26D8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6D47FDEA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7DE4E4DA" w14:textId="77777777"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46B7F601" w14:textId="77777777" w:rsidTr="00307A8E">
        <w:tc>
          <w:tcPr>
            <w:tcW w:w="1012" w:type="dxa"/>
            <w:vMerge w:val="restart"/>
            <w:shd w:val="clear" w:color="auto" w:fill="auto"/>
          </w:tcPr>
          <w:p w14:paraId="3342BC40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  <w:tc>
          <w:tcPr>
            <w:tcW w:w="656" w:type="dxa"/>
            <w:shd w:val="clear" w:color="auto" w:fill="auto"/>
          </w:tcPr>
          <w:p w14:paraId="223CB885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E7F94EB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4F80C39A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19DCC8AF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14:paraId="460B9DF7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67139560" w14:textId="77777777" w:rsidTr="00307A8E">
        <w:tc>
          <w:tcPr>
            <w:tcW w:w="1012" w:type="dxa"/>
            <w:vMerge/>
            <w:shd w:val="clear" w:color="auto" w:fill="auto"/>
          </w:tcPr>
          <w:p w14:paraId="1A656613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3F0994FC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A55638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7AE997E7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6E7578F8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2BAEAC45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724FB1F3" w14:textId="77777777" w:rsidTr="00307A8E">
        <w:tc>
          <w:tcPr>
            <w:tcW w:w="1012" w:type="dxa"/>
            <w:vMerge/>
            <w:shd w:val="clear" w:color="auto" w:fill="auto"/>
          </w:tcPr>
          <w:p w14:paraId="75567A8F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11A8B55D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0427C8A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61B0861C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4C15C10E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799C0A9A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4CF37939" w14:textId="77777777" w:rsidTr="00307A8E">
        <w:tc>
          <w:tcPr>
            <w:tcW w:w="1012" w:type="dxa"/>
            <w:vMerge/>
            <w:shd w:val="clear" w:color="auto" w:fill="auto"/>
          </w:tcPr>
          <w:p w14:paraId="766AA8CA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74DA54C6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6F338D2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6BD7CB18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50974CD5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576B5D9F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6233E621" w14:textId="77777777" w:rsidTr="00307A8E">
        <w:tc>
          <w:tcPr>
            <w:tcW w:w="1012" w:type="dxa"/>
            <w:vMerge/>
            <w:shd w:val="clear" w:color="auto" w:fill="auto"/>
          </w:tcPr>
          <w:p w14:paraId="337E5F18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1212D7F7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7F3D3B4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600D8A56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0280FF74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14:paraId="29D4C26F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14:paraId="2833E577" w14:textId="77777777" w:rsidTr="00307A8E">
        <w:tc>
          <w:tcPr>
            <w:tcW w:w="1012" w:type="dxa"/>
            <w:shd w:val="clear" w:color="auto" w:fill="auto"/>
          </w:tcPr>
          <w:p w14:paraId="7C106D9B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1D49C98C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2C5CB9D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14:paraId="69211203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34BCDDF9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14:paraId="4C9C6DFA" w14:textId="77777777"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</w:tbl>
    <w:p w14:paraId="69F6D14E" w14:textId="77777777" w:rsidR="00307A8E" w:rsidRPr="00307A8E" w:rsidRDefault="00307A8E" w:rsidP="00307A8E">
      <w:pPr>
        <w:ind w:left="567" w:firstLine="426"/>
      </w:pPr>
    </w:p>
    <w:p w14:paraId="3CC89DB0" w14:textId="77777777" w:rsid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</w:t>
      </w:r>
      <w:r w:rsidR="00C453AE">
        <w:rPr>
          <w:szCs w:val="28"/>
          <w:lang w:eastAsia="en-US"/>
        </w:rPr>
        <w:t>Выводы:</w:t>
      </w:r>
    </w:p>
    <w:p w14:paraId="7756488B" w14:textId="77777777" w:rsidR="007C0AAC" w:rsidRDefault="00C453AE" w:rsidP="00C453AE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1.</w:t>
      </w:r>
    </w:p>
    <w:p w14:paraId="4429F402" w14:textId="77777777" w:rsidR="00C453AE" w:rsidRDefault="00C453AE" w:rsidP="00C453AE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2.</w:t>
      </w:r>
    </w:p>
    <w:p w14:paraId="1882BFC7" w14:textId="77777777" w:rsidR="00C453AE" w:rsidRDefault="00C453AE" w:rsidP="00C453AE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3.</w:t>
      </w:r>
    </w:p>
    <w:p w14:paraId="6B0400F8" w14:textId="41A40A0E" w:rsidR="00C453AE" w:rsidRDefault="004E7B40" w:rsidP="00C453AE">
      <w:pPr>
        <w:tabs>
          <w:tab w:val="left" w:pos="780"/>
        </w:tabs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Рекомендации:</w:t>
      </w:r>
    </w:p>
    <w:p w14:paraId="4D228557" w14:textId="6B90688B" w:rsidR="004E7B40" w:rsidRDefault="004E7B40" w:rsidP="00C453AE">
      <w:pPr>
        <w:tabs>
          <w:tab w:val="left" w:pos="780"/>
        </w:tabs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1.</w:t>
      </w:r>
    </w:p>
    <w:p w14:paraId="1E079B21" w14:textId="019262A0" w:rsidR="004E7B40" w:rsidRDefault="004E7B40" w:rsidP="004E7B40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2.</w:t>
      </w:r>
    </w:p>
    <w:p w14:paraId="67DE377D" w14:textId="7E036239" w:rsidR="004E7B40" w:rsidRDefault="004E7B40" w:rsidP="004E7B40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3.</w:t>
      </w:r>
    </w:p>
    <w:p w14:paraId="62DC225C" w14:textId="77777777" w:rsidR="004E7B40" w:rsidRDefault="004E7B40" w:rsidP="00C453AE">
      <w:pPr>
        <w:tabs>
          <w:tab w:val="left" w:pos="780"/>
        </w:tabs>
        <w:spacing w:after="0" w:line="240" w:lineRule="auto"/>
        <w:ind w:left="-851"/>
        <w:jc w:val="left"/>
        <w:rPr>
          <w:szCs w:val="28"/>
          <w:lang w:eastAsia="en-US"/>
        </w:rPr>
      </w:pPr>
    </w:p>
    <w:p w14:paraId="13A61578" w14:textId="77777777" w:rsid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</w:p>
    <w:sectPr w:rsidR="007C0AAC" w:rsidSect="004E7B40">
      <w:type w:val="continuous"/>
      <w:pgSz w:w="11904" w:h="16834"/>
      <w:pgMar w:top="851" w:right="989" w:bottom="9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D19D7"/>
    <w:multiLevelType w:val="hybridMultilevel"/>
    <w:tmpl w:val="C622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92"/>
    <w:rsid w:val="00216C27"/>
    <w:rsid w:val="00222913"/>
    <w:rsid w:val="002945F6"/>
    <w:rsid w:val="00307A8E"/>
    <w:rsid w:val="00313E57"/>
    <w:rsid w:val="003540DB"/>
    <w:rsid w:val="003F114F"/>
    <w:rsid w:val="004E7B40"/>
    <w:rsid w:val="0061149B"/>
    <w:rsid w:val="006625E5"/>
    <w:rsid w:val="007965E8"/>
    <w:rsid w:val="007C0AAC"/>
    <w:rsid w:val="00981FCD"/>
    <w:rsid w:val="00A648D8"/>
    <w:rsid w:val="00B31D9E"/>
    <w:rsid w:val="00B930A4"/>
    <w:rsid w:val="00C453AE"/>
    <w:rsid w:val="00DA4701"/>
    <w:rsid w:val="00EA50F3"/>
    <w:rsid w:val="00E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754E"/>
  <w15:docId w15:val="{E39BAF4F-EC97-4457-AD3A-03E618D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00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C0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unhideWhenUsed/>
    <w:rsid w:val="00307A8E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114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aliases w:val="Абзац списка для документа,List Paragraph,Абзац списка1"/>
    <w:basedOn w:val="a"/>
    <w:link w:val="a6"/>
    <w:uiPriority w:val="34"/>
    <w:qFormat/>
    <w:rsid w:val="003540D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6">
    <w:name w:val="Абзац списка Знак"/>
    <w:aliases w:val="Абзац списка для документа Знак,List Paragraph Знак,Абзац списка1 Знак"/>
    <w:link w:val="a5"/>
    <w:uiPriority w:val="34"/>
    <w:locked/>
    <w:rsid w:val="0035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2024-05-30T13:07:00Z</dcterms:created>
  <dcterms:modified xsi:type="dcterms:W3CDTF">2024-05-31T07:05:00Z</dcterms:modified>
</cp:coreProperties>
</file>